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709"/>
        <w:jc w:val="right"/>
        <w:spacing w:before="0" w:beforeAutospacing="0" w:after="0" w:line="240" w:lineRule="auto"/>
        <w:rPr>
          <w:rFonts w:ascii="Times New Roman" w:hAnsi="Times New Roman" w:cs="Times New Roman"/>
          <w:b/>
          <w:bCs/>
          <w:color w:val="000000"/>
          <w:sz w:val="27"/>
          <w:szCs w:val="27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7"/>
          <w:szCs w:val="26"/>
          <w:highlight w:val="none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27"/>
          <w:szCs w:val="26"/>
          <w:highlight w:val="none"/>
        </w:rPr>
      </w:r>
      <w:r>
        <w:rPr>
          <w:rFonts w:ascii="Times New Roman" w:hAnsi="Times New Roman" w:cs="Times New Roman"/>
          <w:b/>
          <w:bCs/>
          <w:color w:val="000000"/>
          <w:sz w:val="27"/>
          <w:szCs w:val="27"/>
          <w:highlight w:val="none"/>
        </w:rPr>
      </w:r>
    </w:p>
    <w:p>
      <w:pPr>
        <w:ind w:left="0" w:right="0" w:firstLine="709"/>
        <w:jc w:val="right"/>
        <w:spacing w:before="0" w:beforeAutospacing="0" w:after="0" w:line="240" w:lineRule="auto"/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7"/>
          <w:szCs w:val="26"/>
          <w:highlight w:val="none"/>
        </w:rPr>
        <w:t xml:space="preserve">Приложение 1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7"/>
          <w:szCs w:val="27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7"/>
          <w:szCs w:val="27"/>
          <w:highlight w:val="none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color w:val="000000"/>
          <w:sz w:val="27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7"/>
          <w:szCs w:val="26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7"/>
          <w:szCs w:val="26"/>
          <w:highlight w:val="none"/>
        </w:rPr>
      </w:r>
      <w:r>
        <w:rPr>
          <w:rFonts w:ascii="Times New Roman" w:hAnsi="Times New Roman" w:cs="Times New Roman"/>
          <w:color w:val="000000"/>
          <w:sz w:val="27"/>
          <w:szCs w:val="26"/>
          <w:highlight w:val="none"/>
        </w:rPr>
      </w:r>
    </w:p>
    <w:p>
      <w:pPr>
        <w:ind w:left="0" w:right="0" w:firstLine="0"/>
        <w:jc w:val="center"/>
        <w:spacing w:before="0" w:beforeAutospacing="0" w:after="0" w:line="240" w:lineRule="auto"/>
        <w:rPr>
          <w:rFonts w:ascii="Times New Roman" w:hAnsi="Times New Roman" w:cs="Times New Roman"/>
          <w:b/>
          <w:color w:val="000000"/>
          <w:sz w:val="27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7"/>
          <w:highlight w:val="none"/>
        </w:rPr>
        <w:t xml:space="preserve">Методические рекомендации по установлению наставничества </w:t>
      </w:r>
      <w:r>
        <w:rPr>
          <w:rFonts w:ascii="Times New Roman" w:hAnsi="Times New Roman" w:eastAsia="Times New Roman" w:cs="Times New Roman"/>
          <w:b/>
          <w:color w:val="000000"/>
          <w:sz w:val="27"/>
          <w:szCs w:val="26"/>
          <w:highlight w:val="none"/>
        </w:rPr>
      </w:r>
      <w:r>
        <w:rPr>
          <w:rFonts w:ascii="Times New Roman" w:hAnsi="Times New Roman" w:cs="Times New Roman"/>
          <w:b/>
          <w:color w:val="000000"/>
          <w:sz w:val="27"/>
          <w:szCs w:val="26"/>
          <w:highlight w:val="none"/>
        </w:rPr>
      </w:r>
    </w:p>
    <w:p>
      <w:pPr>
        <w:ind w:left="0" w:right="0" w:firstLine="0"/>
        <w:jc w:val="center"/>
        <w:spacing w:before="0" w:beforeAutospacing="0" w:after="0" w:line="240" w:lineRule="auto"/>
        <w:rPr>
          <w:rFonts w:ascii="Times New Roman" w:hAnsi="Times New Roman" w:cs="Times New Roman"/>
          <w:b/>
          <w:color w:val="000000"/>
          <w:sz w:val="27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 w:themeColor="text1"/>
          <w:sz w:val="27"/>
          <w:highlight w:val="none"/>
        </w:rPr>
        <w:t xml:space="preserve">в органах государственной власти Белгородской области</w:t>
      </w:r>
      <w:r>
        <w:rPr>
          <w:rFonts w:ascii="Times New Roman" w:hAnsi="Times New Roman" w:eastAsia="Times New Roman" w:cs="Times New Roman"/>
          <w:b/>
          <w:color w:val="000000"/>
          <w:sz w:val="27"/>
          <w:szCs w:val="26"/>
          <w:highlight w:val="none"/>
        </w:rPr>
      </w:r>
      <w:r>
        <w:rPr>
          <w:rFonts w:ascii="Times New Roman" w:hAnsi="Times New Roman" w:cs="Times New Roman"/>
          <w:b/>
          <w:color w:val="000000"/>
          <w:sz w:val="27"/>
          <w:szCs w:val="26"/>
          <w:highlight w:val="none"/>
        </w:rPr>
      </w:r>
    </w:p>
    <w:p>
      <w:pPr>
        <w:ind w:left="0" w:right="0" w:firstLine="709"/>
        <w:jc w:val="center"/>
        <w:spacing w:before="0" w:beforeAutospacing="0" w:after="0" w:line="240" w:lineRule="auto"/>
        <w:rPr>
          <w:rFonts w:ascii="Times New Roman" w:hAnsi="Times New Roman" w:cs="Times New Roman"/>
          <w:color w:val="000000"/>
          <w:sz w:val="27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7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7"/>
          <w:szCs w:val="26"/>
          <w:highlight w:val="none"/>
        </w:rPr>
      </w:r>
      <w:r>
        <w:rPr>
          <w:rFonts w:ascii="Times New Roman" w:hAnsi="Times New Roman" w:cs="Times New Roman"/>
          <w:color w:val="000000"/>
          <w:sz w:val="27"/>
          <w:szCs w:val="26"/>
          <w:highlight w:val="none"/>
        </w:rPr>
      </w:r>
    </w:p>
    <w:p>
      <w:pPr>
        <w:ind w:left="0" w:right="0" w:firstLine="709"/>
        <w:jc w:val="both"/>
        <w:spacing w:before="0" w:beforeAutospacing="0" w:after="0" w:line="240" w:lineRule="auto"/>
        <w:rPr>
          <w:rFonts w:ascii="Times New Roman" w:hAnsi="Times New Roman" w:cs="Times New Roman"/>
          <w:sz w:val="27"/>
          <w:szCs w:val="26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7"/>
        </w:rPr>
      </w:r>
      <w:r>
        <w:rPr>
          <w:rFonts w:ascii="Times New Roman" w:hAnsi="Times New Roman" w:eastAsia="Times New Roman" w:cs="Times New Roman"/>
          <w:color w:val="000000" w:themeColor="text1"/>
          <w:sz w:val="27"/>
        </w:rPr>
        <w:t xml:space="preserve">В целях реализации положений </w:t>
      </w:r>
      <w:r>
        <w:rPr>
          <w:rFonts w:ascii="Times New Roman" w:hAnsi="Times New Roman" w:eastAsia="Times New Roman" w:cs="Times New Roman"/>
          <w:color w:val="000000" w:themeColor="text1"/>
          <w:sz w:val="27"/>
        </w:rPr>
        <w:t xml:space="preserve">пост</w:t>
      </w:r>
      <w:r>
        <w:rPr>
          <w:rFonts w:ascii="Times New Roman" w:hAnsi="Times New Roman" w:eastAsia="Times New Roman" w:cs="Times New Roman"/>
          <w:color w:val="000000" w:themeColor="text1"/>
          <w:sz w:val="27"/>
        </w:rPr>
        <w:t xml:space="preserve">ановления Правительства Российской Федерации от 7 октября 2019 года № 1296 «Об утверждении Положения о наставничестве на государственной гражданской службе Российской Федерации»</w:t>
      </w:r>
      <w:r>
        <w:rPr>
          <w:rFonts w:ascii="Times New Roman" w:hAnsi="Times New Roman" w:eastAsia="Times New Roman" w:cs="Times New Roman"/>
          <w:color w:val="000000" w:themeColor="text1"/>
          <w:sz w:val="27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Минтрудом России подготовлен Методический инструментарий по осуществлению наставничества на государственной гражданской службе Российской Федерации (версия 2.0) (далее – Методич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еский инструментарий).</w:t>
      </w:r>
      <w:r>
        <w:rPr>
          <w:rFonts w:ascii="Times New Roman" w:hAnsi="Times New Roman" w:eastAsia="Times New Roman" w:cs="Times New Roman"/>
          <w:sz w:val="27"/>
          <w:szCs w:val="26"/>
          <w:highlight w:val="none"/>
        </w:rPr>
      </w:r>
      <w:r>
        <w:rPr>
          <w:rFonts w:ascii="Times New Roman" w:hAnsi="Times New Roman" w:cs="Times New Roman"/>
          <w:sz w:val="27"/>
          <w:szCs w:val="26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cs="Times New Roman"/>
          <w:b w:val="0"/>
          <w:sz w:val="27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Наставничество осуществляется, как правило, 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в отношении государственного гражданского служащего, поступившего впервые на государственную гражданскую службу в орган государственной власти Белгородской области (далее – соответственно гражданский служащий, государственный орган), или 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гражданского служащего, имеющего стаж гражданской службы, впервые поступившего в данный 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государственный 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орган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 (далее – наставляемый).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</w:r>
      <w:r>
        <w:rPr>
          <w:rFonts w:ascii="Times New Roman" w:hAnsi="Times New Roman" w:cs="Times New Roman"/>
          <w:b w:val="0"/>
          <w:sz w:val="27"/>
          <w:szCs w:val="26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cs="Times New Roman"/>
          <w:b w:val="0"/>
          <w:sz w:val="27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Д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ля установления наставничества руководители гос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ударс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т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венных орг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анов, структурных подразделений Администрации Губернатора Белгородской области направляют в адрес управления государственной службы и кадров Администрации Губернатора Белгородской области письмо с предложением об установлении наставничества (приложение 2).</w:t>
      </w:r>
      <w:r>
        <w:rPr>
          <w:rFonts w:ascii="Times New Roman" w:hAnsi="Times New Roman" w:eastAsia="Times New Roman" w:cs="Times New Roman"/>
          <w:sz w:val="27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  <w:t xml:space="preserve">Данное предложение направляется не позднее 5 рабочих дней со дня назначения гражданского служащего 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  <w:t xml:space="preserve">на 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  <w:t xml:space="preserve">должность и должно содержать сведения о сроке наставничества и согласии гражданского служащего, назначаемого наставником.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</w:r>
      <w:r>
        <w:rPr>
          <w:rFonts w:ascii="Times New Roman" w:hAnsi="Times New Roman" w:cs="Times New Roman"/>
          <w:b w:val="0"/>
          <w:sz w:val="27"/>
          <w:szCs w:val="26"/>
          <w:highlight w:val="none"/>
        </w:rPr>
      </w:r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7"/>
          <w:highlight w:val="none"/>
        </w:rPr>
      </w:pP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  <w:t xml:space="preserve">В случае если 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  <w:t xml:space="preserve">в служебном контракте 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  <w:t xml:space="preserve">гражданского служащего 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  <w:t xml:space="preserve">установлено испытание, 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  <w:t xml:space="preserve">наставничество рекомендуется устанавливать на период испытания наставляемого.</w:t>
      </w:r>
      <w:r>
        <w:rPr>
          <w:rFonts w:ascii="Times New Roman" w:hAnsi="Times New Roman" w:eastAsia="Times New Roman" w:cs="Times New Roman"/>
          <w:sz w:val="27"/>
          <w:highlight w:val="none"/>
        </w:rPr>
      </w:r>
      <w:r>
        <w:rPr>
          <w:rFonts w:ascii="Times New Roman" w:hAnsi="Times New Roman" w:cs="Times New Roman"/>
          <w:sz w:val="27"/>
          <w:highlight w:val="none"/>
        </w:rPr>
      </w:r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7"/>
          <w:highlight w:val="none"/>
        </w:rPr>
      </w:pP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  <w:t xml:space="preserve">В случае если гражданскому служащему не установлен срок испытания, период осуществления наставничества не должен превышать один год.</w:t>
      </w:r>
      <w:r>
        <w:rPr>
          <w:rFonts w:ascii="Times New Roman" w:hAnsi="Times New Roman" w:eastAsia="Times New Roman" w:cs="Times New Roman"/>
          <w:sz w:val="27"/>
          <w:highlight w:val="none"/>
        </w:rPr>
      </w:r>
      <w:r>
        <w:rPr>
          <w:rFonts w:ascii="Times New Roman" w:hAnsi="Times New Roman" w:cs="Times New Roman"/>
          <w:sz w:val="27"/>
          <w:highlight w:val="none"/>
        </w:rPr>
      </w:r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sz w:val="27"/>
          <w:highlight w:val="none"/>
        </w:rPr>
      </w:pP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  <w:t xml:space="preserve">Н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  <w:t xml:space="preserve">аставник назначается из числа наиболее авторитетных, опытных и результативных гражданских служащих. У наставника не должно быть дисциплинарного взыскания или взыскания за коррупционное правонарушение, а также в отношении него не должна проводиться служебна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  <w:t xml:space="preserve">я проверка.</w:t>
      </w:r>
      <w:r>
        <w:rPr>
          <w:rFonts w:ascii="Times New Roman" w:hAnsi="Times New Roman" w:eastAsia="Times New Roman" w:cs="Times New Roman"/>
          <w:sz w:val="27"/>
          <w:highlight w:val="none"/>
        </w:rPr>
      </w:r>
      <w:r>
        <w:rPr>
          <w:rFonts w:ascii="Times New Roman" w:hAnsi="Times New Roman" w:cs="Times New Roman"/>
          <w:sz w:val="27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cs="Times New Roman"/>
          <w:b w:val="0"/>
          <w:sz w:val="27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Приказ о назначении наставника гражданскому служащему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оформляет 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управление государственной службы и кадров Администрации Губернатора Белгородской области не позднее 5 рабочих дней со дня поступления письма об установлении наставничества. 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</w:r>
      <w:r>
        <w:rPr>
          <w:rFonts w:ascii="Times New Roman" w:hAnsi="Times New Roman" w:cs="Times New Roman"/>
          <w:b w:val="0"/>
          <w:sz w:val="27"/>
          <w:szCs w:val="26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cs="Times New Roman"/>
          <w:b w:val="0"/>
          <w:sz w:val="27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В целях организации процесса наставничества наставник разрабатывает индивидуальный план мероприятий по наставничеству, который подписывается наставником, наставляемым и согласовывается с непосредственным руководителем наставляемого (приложение 3).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</w:r>
      <w:r>
        <w:rPr>
          <w:rFonts w:ascii="Times New Roman" w:hAnsi="Times New Roman" w:cs="Times New Roman"/>
          <w:b w:val="0"/>
          <w:sz w:val="27"/>
          <w:szCs w:val="26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cs="Times New Roman"/>
          <w:b w:val="0"/>
          <w:color w:val="000000"/>
          <w:sz w:val="27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По итогам наставничества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наставник представляет непосредственному руководителю наставляемого отзыв о результатах наставничества не позднее 2 рабочих дней со дня завершения срока наставничеств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а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(приложение 4)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b w:val="0"/>
          <w:color w:val="000000"/>
          <w:sz w:val="27"/>
          <w:szCs w:val="26"/>
          <w:highlight w:val="none"/>
        </w:rPr>
      </w:r>
      <w:r>
        <w:rPr>
          <w:rFonts w:ascii="Times New Roman" w:hAnsi="Times New Roman" w:cs="Times New Roman"/>
          <w:b w:val="0"/>
          <w:color w:val="000000"/>
          <w:sz w:val="27"/>
          <w:szCs w:val="26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cs="Times New Roman"/>
          <w:b w:val="0"/>
          <w:bCs w:val="0"/>
          <w:color w:val="000000"/>
          <w:sz w:val="27"/>
          <w:szCs w:val="27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/>
          <w:sz w:val="27"/>
          <w:szCs w:val="27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7"/>
          <w:szCs w:val="27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7"/>
          <w:szCs w:val="27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cs="Times New Roman"/>
          <w:b w:val="0"/>
          <w:bCs w:val="0"/>
          <w:color w:val="000000" w:themeColor="text1"/>
          <w:sz w:val="27"/>
          <w:szCs w:val="27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Не позднее 5 рабочих дней со дня завершения срока наставничества: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7"/>
          <w:highlight w:val="non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7"/>
          <w:szCs w:val="27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cs="Times New Roman"/>
          <w:b w:val="0"/>
          <w:color w:val="000000"/>
          <w:sz w:val="27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- 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непосредственный руководитель наставляемого проводит с ним индивидуальное собеседование в целях подведения итогов осуществления наставничества;</w:t>
      </w:r>
      <w:r>
        <w:rPr>
          <w:rFonts w:ascii="Times New Roman" w:hAnsi="Times New Roman" w:eastAsia="Times New Roman" w:cs="Times New Roman"/>
          <w:b w:val="0"/>
          <w:color w:val="000000"/>
          <w:sz w:val="27"/>
          <w:szCs w:val="26"/>
          <w:highlight w:val="none"/>
        </w:rPr>
      </w:r>
      <w:r>
        <w:rPr>
          <w:rFonts w:ascii="Times New Roman" w:hAnsi="Times New Roman" w:cs="Times New Roman"/>
          <w:b w:val="0"/>
          <w:color w:val="000000"/>
          <w:sz w:val="27"/>
          <w:szCs w:val="26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cs="Times New Roman"/>
          <w:b w:val="0"/>
          <w:color w:val="000000"/>
          <w:sz w:val="27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- 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в управление государственной службы и кадров Администрации Губернатора Белгородской области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 направляются индивидуальный план мероприятий по наставничеству с отметками о выполнении и отзыв о результатах наставничества, подготовленный и подписанный наставником, после ознакомления с ним непосредственного руководителя наставляемого;</w:t>
      </w:r>
      <w:r>
        <w:rPr>
          <w:rFonts w:ascii="Times New Roman" w:hAnsi="Times New Roman" w:eastAsia="Times New Roman" w:cs="Times New Roman"/>
          <w:b w:val="0"/>
          <w:color w:val="000000"/>
          <w:sz w:val="27"/>
          <w:szCs w:val="26"/>
          <w:highlight w:val="none"/>
        </w:rPr>
      </w:r>
      <w:r>
        <w:rPr>
          <w:rFonts w:ascii="Times New Roman" w:hAnsi="Times New Roman" w:cs="Times New Roman"/>
          <w:b w:val="0"/>
          <w:color w:val="000000"/>
          <w:sz w:val="27"/>
          <w:szCs w:val="26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cs="Times New Roman"/>
          <w:sz w:val="27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</w:r>
      <w:r>
        <w:rPr>
          <w:rFonts w:ascii="Times New Roman" w:hAnsi="Times New Roman" w:eastAsia="Times New Roman" w:cs="Times New Roman"/>
          <w:b w:val="0"/>
          <w:color w:val="000000" w:themeColor="text1"/>
          <w:sz w:val="27"/>
          <w:highlight w:val="none"/>
        </w:rPr>
        <w:t xml:space="preserve">- наставляемый заполняет анкету оценки наставничества (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7"/>
          <w:highlight w:val="none"/>
        </w:rPr>
        <w:t xml:space="preserve">https://forms.yandex.ru/cloud/65bb488ed046881ff385be52).</w:t>
      </w:r>
      <w:r>
        <w:rPr>
          <w:rFonts w:ascii="Times New Roman" w:hAnsi="Times New Roman" w:eastAsia="Times New Roman" w:cs="Times New Roman"/>
          <w:sz w:val="27"/>
          <w:szCs w:val="26"/>
          <w:highlight w:val="none"/>
        </w:rPr>
      </w:r>
      <w:r>
        <w:rPr>
          <w:rFonts w:ascii="Times New Roman" w:hAnsi="Times New Roman" w:cs="Times New Roman"/>
          <w:sz w:val="27"/>
          <w:szCs w:val="26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cs="Times New Roman"/>
          <w:b w:val="0"/>
          <w:color w:val="000000"/>
          <w:sz w:val="27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Результативность деятельности гражданского служащего в качестве наставника по решению представителя нанимателя учитывается при выплате ему премии за выполнение особо важных и сложных заданий.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Порядок выплаты указанной премии наставникам устанавливается представителем нанимателя в соответствии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 с 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постановлением Губернатора Белгородской области от 31 мая 2016 года № 55 «Об оплате труда государственных гражданских служащих Белгородской области».</w:t>
      </w:r>
      <w:r>
        <w:rPr>
          <w:rFonts w:ascii="Times New Roman" w:hAnsi="Times New Roman" w:eastAsia="Times New Roman" w:cs="Times New Roman"/>
          <w:b w:val="0"/>
          <w:color w:val="000000"/>
          <w:sz w:val="27"/>
          <w:szCs w:val="26"/>
          <w:highlight w:val="none"/>
        </w:rPr>
      </w:r>
      <w:r>
        <w:rPr>
          <w:rFonts w:ascii="Times New Roman" w:hAnsi="Times New Roman" w:cs="Times New Roman"/>
          <w:b w:val="0"/>
          <w:color w:val="000000"/>
          <w:sz w:val="27"/>
          <w:szCs w:val="26"/>
          <w:highlight w:val="none"/>
        </w:rPr>
      </w:r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b w:val="0"/>
          <w:sz w:val="27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На официальном сайте Губернатора 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и  Правительства Белгородской области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в разделе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 «Деятельность» 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–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 «Государственная служба»</w:t>
      </w:r>
      <w:r>
        <w:rPr>
          <w:rFonts w:hint="default"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– «Наставничество» (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https://belregion.ru/activity/gov_service/nastavnichestvo.php) 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размещены 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постановление № 1296, 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Методический инструментарий, а также формы следующих документов: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</w:r>
      <w:r>
        <w:rPr>
          <w:rFonts w:ascii="Times New Roman" w:hAnsi="Times New Roman" w:cs="Times New Roman"/>
          <w:b w:val="0"/>
          <w:sz w:val="27"/>
          <w:szCs w:val="26"/>
          <w:highlight w:val="none"/>
        </w:rPr>
      </w:r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b w:val="0"/>
          <w:sz w:val="27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- письмо с предложением об установлении наставничества;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</w:r>
      <w:r>
        <w:rPr>
          <w:rFonts w:ascii="Times New Roman" w:hAnsi="Times New Roman" w:cs="Times New Roman"/>
          <w:b w:val="0"/>
          <w:sz w:val="27"/>
          <w:szCs w:val="26"/>
          <w:highlight w:val="none"/>
        </w:rPr>
      </w:r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b w:val="0"/>
          <w:sz w:val="27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- 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  <w:t xml:space="preserve">индивидуальный план мероприятий по наставничеству;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</w:r>
      <w:r>
        <w:rPr>
          <w:rFonts w:ascii="Times New Roman" w:hAnsi="Times New Roman" w:cs="Times New Roman"/>
          <w:b w:val="0"/>
          <w:sz w:val="27"/>
          <w:szCs w:val="26"/>
          <w:highlight w:val="none"/>
        </w:rPr>
      </w:r>
    </w:p>
    <w:p>
      <w:pPr>
        <w:ind w:left="0" w:right="0" w:firstLine="709"/>
        <w:jc w:val="both"/>
        <w:spacing w:after="0" w:afterAutospacing="0" w:line="240" w:lineRule="auto"/>
        <w:rPr>
          <w:rFonts w:ascii="Times New Roman" w:hAnsi="Times New Roman" w:cs="Times New Roman"/>
          <w:b w:val="0"/>
          <w:sz w:val="27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- отзыв о результ</w:t>
      </w: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  <w:t xml:space="preserve">атах наставничества</w:t>
      </w:r>
      <w:r>
        <w:rPr>
          <w:rFonts w:ascii="Times New Roman" w:hAnsi="Times New Roman" w:eastAsia="Times New Roman" w:cs="Times New Roman"/>
          <w:b w:val="0"/>
          <w:sz w:val="27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</w:r>
      <w:r>
        <w:rPr>
          <w:rFonts w:ascii="Times New Roman" w:hAnsi="Times New Roman" w:cs="Times New Roman"/>
          <w:b w:val="0"/>
          <w:sz w:val="27"/>
          <w:szCs w:val="26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cs="Times New Roman"/>
          <w:b w:val="0"/>
          <w:color w:val="000000"/>
          <w:sz w:val="27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По всем возникающим вопросам обращаться в отдел развития государственной гражданской и муниципальной службы управления государственной службы и кадров Администрации Губернатора Белгородской области,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каб. 508 здания Правительства Белгородской области. </w:t>
      </w:r>
      <w:r>
        <w:rPr>
          <w:rFonts w:ascii="Times New Roman" w:hAnsi="Times New Roman" w:eastAsia="Times New Roman" w:cs="Times New Roman"/>
          <w:b w:val="0"/>
          <w:color w:val="000000"/>
          <w:sz w:val="27"/>
          <w:szCs w:val="26"/>
          <w:highlight w:val="none"/>
        </w:rPr>
      </w:r>
      <w:r>
        <w:rPr>
          <w:rFonts w:ascii="Times New Roman" w:hAnsi="Times New Roman" w:cs="Times New Roman"/>
          <w:b w:val="0"/>
          <w:color w:val="000000"/>
          <w:sz w:val="27"/>
          <w:szCs w:val="26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cs="Times New Roman"/>
          <w:b w:val="0"/>
          <w:sz w:val="27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Контактное лицо: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7"/>
          <w:szCs w:val="26"/>
          <w:highlight w:val="none"/>
        </w:rPr>
        <w:t xml:space="preserve">Теплинская Надежда Сергеевна, тел. 33-65-48, </w:t>
      </w:r>
      <w:r>
        <w:rPr>
          <w:rFonts w:ascii="Times New Roman" w:hAnsi="Times New Roman" w:eastAsia="Times New Roman" w:cs="Times New Roman"/>
          <w:color w:val="000000" w:themeColor="text1"/>
          <w:sz w:val="27"/>
          <w:highlight w:val="none"/>
        </w:rPr>
        <w:t xml:space="preserve">адрес электронной почты: teplinskaya_ns@belgov.ru.</w:t>
      </w: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</w:r>
      <w:r>
        <w:rPr>
          <w:rFonts w:ascii="Times New Roman" w:hAnsi="Times New Roman" w:cs="Times New Roman"/>
          <w:b w:val="0"/>
          <w:sz w:val="27"/>
          <w:szCs w:val="26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cs="Times New Roman"/>
          <w:sz w:val="27"/>
          <w:highlight w:val="none"/>
        </w:rPr>
      </w:pPr>
      <w:r>
        <w:rPr>
          <w:rFonts w:ascii="Times New Roman" w:hAnsi="Times New Roman" w:eastAsia="Times New Roman" w:cs="Times New Roman"/>
          <w:b w:val="0"/>
          <w:sz w:val="27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7"/>
          <w:highlight w:val="none"/>
        </w:rPr>
      </w:r>
      <w:r>
        <w:rPr>
          <w:rFonts w:ascii="Times New Roman" w:hAnsi="Times New Roman" w:cs="Times New Roman"/>
          <w:sz w:val="27"/>
          <w:highlight w:val="none"/>
        </w:rPr>
      </w:r>
    </w:p>
    <w:p>
      <w:pPr>
        <w:ind w:firstLine="708"/>
        <w:jc w:val="both"/>
        <w:spacing w:after="0" w:afterAutospacing="0" w:line="240" w:lineRule="auto"/>
        <w:rPr>
          <w:rFonts w:ascii="Times New Roman" w:hAnsi="Times New Roman" w:cs="Times New Roman"/>
          <w:sz w:val="27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7"/>
          <w:szCs w:val="26"/>
          <w:highlight w:val="none"/>
        </w:rPr>
      </w:r>
      <w:r>
        <w:rPr>
          <w:rFonts w:ascii="Times New Roman" w:hAnsi="Times New Roman" w:eastAsia="Times New Roman" w:cs="Times New Roman"/>
          <w:sz w:val="27"/>
          <w:highlight w:val="none"/>
        </w:rPr>
      </w:r>
      <w:r>
        <w:rPr>
          <w:rFonts w:ascii="Times New Roman" w:hAnsi="Times New Roman" w:cs="Times New Roman"/>
          <w:sz w:val="27"/>
          <w:highlight w:val="none"/>
        </w:rPr>
      </w:r>
    </w:p>
    <w:p>
      <w:pPr>
        <w:rPr>
          <w:rFonts w:ascii="Times New Roman" w:hAnsi="Times New Roman" w:cs="Times New Roman"/>
          <w:sz w:val="2"/>
        </w:rPr>
      </w:pPr>
      <w:r>
        <w:rPr>
          <w:rFonts w:ascii="Times New Roman" w:hAnsi="Times New Roman" w:eastAsia="Times New Roman" w:cs="Times New Roman"/>
          <w:sz w:val="2"/>
        </w:rPr>
      </w:r>
      <w:r>
        <w:rPr>
          <w:rFonts w:ascii="Times New Roman" w:hAnsi="Times New Roman" w:eastAsia="Times New Roman" w:cs="Times New Roman"/>
          <w:sz w:val="2"/>
        </w:rPr>
      </w:r>
      <w:r>
        <w:rPr>
          <w:rFonts w:ascii="Times New Roman" w:hAnsi="Times New Roman" w:cs="Times New Roman"/>
          <w:sz w:val="2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567" w:right="567" w:bottom="1134" w:left="1701" w:header="0" w:footer="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409020205020404"/>
  </w:font>
  <w:font w:name="Times New Roman">
    <w:panose1 w:val="02020603050405020304"/>
  </w:font>
  <w:font w:name="Wingdings">
    <w:panose1 w:val="05010000000000000000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6"/>
      <w:jc w:val="center"/>
    </w:pPr>
    <w:r/>
    <w:r/>
  </w:p>
  <w:p>
    <w:pPr>
      <w:pStyle w:val="736"/>
      <w:jc w:val="center"/>
    </w:pPr>
    <w:r>
      <w:rPr>
        <w:highlight w:val="none"/>
      </w:rPr>
    </w:r>
    <w:r>
      <w:rPr>
        <w:highlight w:val="none"/>
      </w:rPr>
    </w:r>
    <w:r/>
  </w:p>
  <w:p>
    <w:pPr>
      <w:pStyle w:val="736"/>
      <w:jc w:val="center"/>
      <w:rPr>
        <w:highlight w:val="none"/>
      </w:rPr>
    </w:pPr>
    <w:fldSimple w:instr="PAGE \* MERGEFORMAT">
      <w:r>
        <w:t xml:space="preserve">1</w:t>
      </w:r>
    </w:fldSimple>
    <w:r/>
    <w:r>
      <w:rPr>
        <w:highlight w:val="none"/>
      </w:rPr>
    </w:r>
    <w:r>
      <w:rPr>
        <w:highlight w:val="none"/>
      </w:rPr>
    </w:r>
  </w:p>
  <w:p>
    <w:pPr>
      <w:pStyle w:val="736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9">
    <w:name w:val="Heading 1"/>
    <w:basedOn w:val="885"/>
    <w:next w:val="885"/>
    <w:link w:val="71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10">
    <w:name w:val="Heading 1 Char"/>
    <w:basedOn w:val="886"/>
    <w:link w:val="709"/>
    <w:uiPriority w:val="9"/>
    <w:rPr>
      <w:rFonts w:ascii="Arial" w:hAnsi="Arial" w:eastAsia="Arial" w:cs="Arial"/>
      <w:sz w:val="40"/>
      <w:szCs w:val="40"/>
    </w:rPr>
  </w:style>
  <w:style w:type="paragraph" w:styleId="711">
    <w:name w:val="Heading 2"/>
    <w:basedOn w:val="885"/>
    <w:next w:val="885"/>
    <w:link w:val="71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12">
    <w:name w:val="Heading 2 Char"/>
    <w:basedOn w:val="886"/>
    <w:link w:val="711"/>
    <w:uiPriority w:val="9"/>
    <w:rPr>
      <w:rFonts w:ascii="Arial" w:hAnsi="Arial" w:eastAsia="Arial" w:cs="Arial"/>
      <w:sz w:val="34"/>
    </w:rPr>
  </w:style>
  <w:style w:type="paragraph" w:styleId="713">
    <w:name w:val="Heading 3"/>
    <w:basedOn w:val="885"/>
    <w:next w:val="885"/>
    <w:link w:val="71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4">
    <w:name w:val="Heading 3 Char"/>
    <w:basedOn w:val="886"/>
    <w:link w:val="713"/>
    <w:uiPriority w:val="9"/>
    <w:rPr>
      <w:rFonts w:ascii="Arial" w:hAnsi="Arial" w:eastAsia="Arial" w:cs="Arial"/>
      <w:sz w:val="30"/>
      <w:szCs w:val="30"/>
    </w:rPr>
  </w:style>
  <w:style w:type="paragraph" w:styleId="715">
    <w:name w:val="Heading 4"/>
    <w:basedOn w:val="885"/>
    <w:next w:val="885"/>
    <w:link w:val="71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6">
    <w:name w:val="Heading 4 Char"/>
    <w:basedOn w:val="886"/>
    <w:link w:val="715"/>
    <w:uiPriority w:val="9"/>
    <w:rPr>
      <w:rFonts w:ascii="Arial" w:hAnsi="Arial" w:eastAsia="Arial" w:cs="Arial"/>
      <w:b/>
      <w:bCs/>
      <w:sz w:val="26"/>
      <w:szCs w:val="26"/>
    </w:rPr>
  </w:style>
  <w:style w:type="paragraph" w:styleId="717">
    <w:name w:val="Heading 5"/>
    <w:basedOn w:val="885"/>
    <w:next w:val="885"/>
    <w:link w:val="71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8">
    <w:name w:val="Heading 5 Char"/>
    <w:basedOn w:val="886"/>
    <w:link w:val="717"/>
    <w:uiPriority w:val="9"/>
    <w:rPr>
      <w:rFonts w:ascii="Arial" w:hAnsi="Arial" w:eastAsia="Arial" w:cs="Arial"/>
      <w:b/>
      <w:bCs/>
      <w:sz w:val="24"/>
      <w:szCs w:val="24"/>
    </w:rPr>
  </w:style>
  <w:style w:type="paragraph" w:styleId="719">
    <w:name w:val="Heading 6"/>
    <w:basedOn w:val="885"/>
    <w:next w:val="885"/>
    <w:link w:val="72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0">
    <w:name w:val="Heading 6 Char"/>
    <w:basedOn w:val="886"/>
    <w:link w:val="719"/>
    <w:uiPriority w:val="9"/>
    <w:rPr>
      <w:rFonts w:ascii="Arial" w:hAnsi="Arial" w:eastAsia="Arial" w:cs="Arial"/>
      <w:b/>
      <w:bCs/>
      <w:sz w:val="22"/>
      <w:szCs w:val="22"/>
    </w:rPr>
  </w:style>
  <w:style w:type="paragraph" w:styleId="721">
    <w:name w:val="Heading 7"/>
    <w:basedOn w:val="885"/>
    <w:next w:val="885"/>
    <w:link w:val="72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2">
    <w:name w:val="Heading 7 Char"/>
    <w:basedOn w:val="886"/>
    <w:link w:val="7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23">
    <w:name w:val="Heading 8"/>
    <w:basedOn w:val="885"/>
    <w:next w:val="885"/>
    <w:link w:val="7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4">
    <w:name w:val="Heading 8 Char"/>
    <w:basedOn w:val="886"/>
    <w:link w:val="723"/>
    <w:uiPriority w:val="9"/>
    <w:rPr>
      <w:rFonts w:ascii="Arial" w:hAnsi="Arial" w:eastAsia="Arial" w:cs="Arial"/>
      <w:i/>
      <w:iCs/>
      <w:sz w:val="22"/>
      <w:szCs w:val="22"/>
    </w:rPr>
  </w:style>
  <w:style w:type="paragraph" w:styleId="725">
    <w:name w:val="Heading 9"/>
    <w:basedOn w:val="885"/>
    <w:next w:val="885"/>
    <w:link w:val="72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>
    <w:name w:val="Heading 9 Char"/>
    <w:basedOn w:val="886"/>
    <w:link w:val="725"/>
    <w:uiPriority w:val="9"/>
    <w:rPr>
      <w:rFonts w:ascii="Arial" w:hAnsi="Arial" w:eastAsia="Arial" w:cs="Arial"/>
      <w:i/>
      <w:iCs/>
      <w:sz w:val="21"/>
      <w:szCs w:val="21"/>
    </w:rPr>
  </w:style>
  <w:style w:type="paragraph" w:styleId="727">
    <w:name w:val="List Paragraph"/>
    <w:basedOn w:val="885"/>
    <w:uiPriority w:val="34"/>
    <w:qFormat/>
    <w:pPr>
      <w:contextualSpacing/>
      <w:ind w:left="720"/>
    </w:pPr>
  </w:style>
  <w:style w:type="paragraph" w:styleId="728">
    <w:name w:val="No Spacing"/>
    <w:uiPriority w:val="1"/>
    <w:qFormat/>
    <w:pPr>
      <w:spacing w:before="0" w:after="0" w:line="240" w:lineRule="auto"/>
    </w:pPr>
  </w:style>
  <w:style w:type="character" w:styleId="729">
    <w:name w:val="Title Char"/>
    <w:basedOn w:val="886"/>
    <w:link w:val="889"/>
    <w:uiPriority w:val="10"/>
    <w:rPr>
      <w:sz w:val="48"/>
      <w:szCs w:val="48"/>
    </w:rPr>
  </w:style>
  <w:style w:type="paragraph" w:styleId="730">
    <w:name w:val="Subtitle"/>
    <w:basedOn w:val="885"/>
    <w:next w:val="885"/>
    <w:link w:val="731"/>
    <w:uiPriority w:val="11"/>
    <w:qFormat/>
    <w:pPr>
      <w:spacing w:before="200" w:after="200"/>
    </w:pPr>
    <w:rPr>
      <w:sz w:val="24"/>
      <w:szCs w:val="24"/>
    </w:rPr>
  </w:style>
  <w:style w:type="character" w:styleId="731">
    <w:name w:val="Subtitle Char"/>
    <w:basedOn w:val="886"/>
    <w:link w:val="730"/>
    <w:uiPriority w:val="11"/>
    <w:rPr>
      <w:sz w:val="24"/>
      <w:szCs w:val="24"/>
    </w:rPr>
  </w:style>
  <w:style w:type="paragraph" w:styleId="732">
    <w:name w:val="Quote"/>
    <w:basedOn w:val="885"/>
    <w:next w:val="885"/>
    <w:link w:val="733"/>
    <w:uiPriority w:val="29"/>
    <w:qFormat/>
    <w:pPr>
      <w:ind w:left="720" w:right="720"/>
    </w:pPr>
    <w:rPr>
      <w:i/>
    </w:rPr>
  </w:style>
  <w:style w:type="character" w:styleId="733">
    <w:name w:val="Quote Char"/>
    <w:link w:val="732"/>
    <w:uiPriority w:val="29"/>
    <w:rPr>
      <w:i/>
    </w:rPr>
  </w:style>
  <w:style w:type="paragraph" w:styleId="734">
    <w:name w:val="Intense Quote"/>
    <w:basedOn w:val="885"/>
    <w:next w:val="885"/>
    <w:link w:val="73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5">
    <w:name w:val="Intense Quote Char"/>
    <w:link w:val="734"/>
    <w:uiPriority w:val="30"/>
    <w:rPr>
      <w:i/>
    </w:rPr>
  </w:style>
  <w:style w:type="paragraph" w:styleId="736">
    <w:name w:val="Header"/>
    <w:basedOn w:val="885"/>
    <w:link w:val="73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7">
    <w:name w:val="Header Char"/>
    <w:basedOn w:val="886"/>
    <w:link w:val="736"/>
    <w:uiPriority w:val="99"/>
  </w:style>
  <w:style w:type="paragraph" w:styleId="738">
    <w:name w:val="Footer"/>
    <w:basedOn w:val="885"/>
    <w:link w:val="74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9">
    <w:name w:val="Footer Char"/>
    <w:basedOn w:val="886"/>
    <w:link w:val="738"/>
    <w:uiPriority w:val="99"/>
  </w:style>
  <w:style w:type="character" w:styleId="740">
    <w:name w:val="Caption Char"/>
    <w:basedOn w:val="892"/>
    <w:link w:val="738"/>
    <w:uiPriority w:val="99"/>
  </w:style>
  <w:style w:type="table" w:styleId="741">
    <w:name w:val="Table Grid"/>
    <w:basedOn w:val="88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2">
    <w:name w:val="Table Grid Light"/>
    <w:basedOn w:val="8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3">
    <w:name w:val="Plain Table 1"/>
    <w:basedOn w:val="8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2"/>
    <w:basedOn w:val="88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>
    <w:name w:val="Plain Table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6">
    <w:name w:val="Plain Table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Plain Table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8">
    <w:name w:val="Grid Table 1 Light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1 Light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2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4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0">
    <w:name w:val="Grid Table 4 - Accent 1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1">
    <w:name w:val="Grid Table 4 - Accent 2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2">
    <w:name w:val="Grid Table 4 - Accent 3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3">
    <w:name w:val="Grid Table 4 - Accent 4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4">
    <w:name w:val="Grid Table 4 - Accent 5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5">
    <w:name w:val="Grid Table 4 - Accent 6"/>
    <w:basedOn w:val="8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6">
    <w:name w:val="Grid Table 5 Dark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7">
    <w:name w:val="Grid Table 5 Dark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0">
    <w:name w:val="Grid Table 5 Dark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81">
    <w:name w:val="Grid Table 5 Dark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3">
    <w:name w:val="Grid Table 6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4">
    <w:name w:val="Grid Table 6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5">
    <w:name w:val="Grid Table 6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6">
    <w:name w:val="Grid Table 6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7">
    <w:name w:val="Grid Table 6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8">
    <w:name w:val="Grid Table 6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9">
    <w:name w:val="Grid Table 6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0">
    <w:name w:val="Grid Table 7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7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5">
    <w:name w:val="List Table 2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6">
    <w:name w:val="List Table 2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7">
    <w:name w:val="List Table 2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8">
    <w:name w:val="List Table 2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9">
    <w:name w:val="List Table 2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0">
    <w:name w:val="List Table 2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1">
    <w:name w:val="List Table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3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5 Dark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5 Dark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7">
    <w:name w:val="List Table 5 Dark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8">
    <w:name w:val="List Table 5 Dark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9">
    <w:name w:val="List Table 5 Dark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6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3">
    <w:name w:val="List Table 6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4">
    <w:name w:val="List Table 6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5">
    <w:name w:val="List Table 6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6">
    <w:name w:val="List Table 6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7">
    <w:name w:val="List Table 6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8">
    <w:name w:val="List Table 6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9">
    <w:name w:val="List Table 7 Colorful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0">
    <w:name w:val="List Table 7 Colorful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41">
    <w:name w:val="List Table 7 Colorful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2">
    <w:name w:val="List Table 7 Colorful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3">
    <w:name w:val="List Table 7 Colorful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4">
    <w:name w:val="List Table 7 Colorful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45">
    <w:name w:val="List Table 7 Colorful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46">
    <w:name w:val="Lined - Accent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7">
    <w:name w:val="Lined - Accent 1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8">
    <w:name w:val="Lined - Accent 2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9">
    <w:name w:val="Lined - Accent 3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0">
    <w:name w:val="Lined - Accent 4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1">
    <w:name w:val="Lined - Accent 5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2">
    <w:name w:val="Lined - Accent 6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3">
    <w:name w:val="Bordered &amp; Lined - Accent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4">
    <w:name w:val="Bordered &amp; Lined - Accent 1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5">
    <w:name w:val="Bordered &amp; Lined - Accent 2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6">
    <w:name w:val="Bordered &amp; Lined - Accent 3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7">
    <w:name w:val="Bordered &amp; Lined - Accent 4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8">
    <w:name w:val="Bordered &amp; Lined - Accent 5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9">
    <w:name w:val="Bordered &amp; Lined - Accent 6"/>
    <w:basedOn w:val="8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0">
    <w:name w:val="Bordered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1">
    <w:name w:val="Bordered - Accent 1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2">
    <w:name w:val="Bordered - Accent 2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3">
    <w:name w:val="Bordered - Accent 3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4">
    <w:name w:val="Bordered - Accent 4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5">
    <w:name w:val="Bordered - Accent 5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6">
    <w:name w:val="Bordered - Accent 6"/>
    <w:basedOn w:val="8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7">
    <w:name w:val="Hyperlink"/>
    <w:uiPriority w:val="99"/>
    <w:unhideWhenUsed/>
    <w:rPr>
      <w:color w:val="0000ff" w:themeColor="hyperlink"/>
      <w:u w:val="single"/>
    </w:rPr>
  </w:style>
  <w:style w:type="paragraph" w:styleId="868">
    <w:name w:val="footnote text"/>
    <w:basedOn w:val="885"/>
    <w:link w:val="869"/>
    <w:uiPriority w:val="99"/>
    <w:semiHidden/>
    <w:unhideWhenUsed/>
    <w:pPr>
      <w:spacing w:after="40" w:line="240" w:lineRule="auto"/>
    </w:pPr>
    <w:rPr>
      <w:sz w:val="18"/>
    </w:rPr>
  </w:style>
  <w:style w:type="character" w:styleId="869">
    <w:name w:val="Footnote Text Char"/>
    <w:link w:val="868"/>
    <w:uiPriority w:val="99"/>
    <w:rPr>
      <w:sz w:val="18"/>
    </w:rPr>
  </w:style>
  <w:style w:type="character" w:styleId="870">
    <w:name w:val="footnote reference"/>
    <w:basedOn w:val="886"/>
    <w:uiPriority w:val="99"/>
    <w:unhideWhenUsed/>
    <w:rPr>
      <w:vertAlign w:val="superscript"/>
    </w:rPr>
  </w:style>
  <w:style w:type="paragraph" w:styleId="871">
    <w:name w:val="endnote text"/>
    <w:basedOn w:val="885"/>
    <w:link w:val="872"/>
    <w:uiPriority w:val="99"/>
    <w:semiHidden/>
    <w:unhideWhenUsed/>
    <w:pPr>
      <w:spacing w:after="0" w:line="240" w:lineRule="auto"/>
    </w:pPr>
    <w:rPr>
      <w:sz w:val="20"/>
    </w:rPr>
  </w:style>
  <w:style w:type="character" w:styleId="872">
    <w:name w:val="Endnote Text Char"/>
    <w:link w:val="871"/>
    <w:uiPriority w:val="99"/>
    <w:rPr>
      <w:sz w:val="20"/>
    </w:rPr>
  </w:style>
  <w:style w:type="character" w:styleId="873">
    <w:name w:val="endnote reference"/>
    <w:basedOn w:val="886"/>
    <w:uiPriority w:val="99"/>
    <w:semiHidden/>
    <w:unhideWhenUsed/>
    <w:rPr>
      <w:vertAlign w:val="superscript"/>
    </w:rPr>
  </w:style>
  <w:style w:type="paragraph" w:styleId="874">
    <w:name w:val="toc 1"/>
    <w:basedOn w:val="885"/>
    <w:next w:val="885"/>
    <w:uiPriority w:val="39"/>
    <w:unhideWhenUsed/>
    <w:pPr>
      <w:ind w:left="0" w:right="0" w:firstLine="0"/>
      <w:spacing w:after="57"/>
    </w:pPr>
  </w:style>
  <w:style w:type="paragraph" w:styleId="875">
    <w:name w:val="toc 2"/>
    <w:basedOn w:val="885"/>
    <w:next w:val="885"/>
    <w:uiPriority w:val="39"/>
    <w:unhideWhenUsed/>
    <w:pPr>
      <w:ind w:left="283" w:right="0" w:firstLine="0"/>
      <w:spacing w:after="57"/>
    </w:pPr>
  </w:style>
  <w:style w:type="paragraph" w:styleId="876">
    <w:name w:val="toc 3"/>
    <w:basedOn w:val="885"/>
    <w:next w:val="885"/>
    <w:uiPriority w:val="39"/>
    <w:unhideWhenUsed/>
    <w:pPr>
      <w:ind w:left="567" w:right="0" w:firstLine="0"/>
      <w:spacing w:after="57"/>
    </w:pPr>
  </w:style>
  <w:style w:type="paragraph" w:styleId="877">
    <w:name w:val="toc 4"/>
    <w:basedOn w:val="885"/>
    <w:next w:val="885"/>
    <w:uiPriority w:val="39"/>
    <w:unhideWhenUsed/>
    <w:pPr>
      <w:ind w:left="850" w:right="0" w:firstLine="0"/>
      <w:spacing w:after="57"/>
    </w:pPr>
  </w:style>
  <w:style w:type="paragraph" w:styleId="878">
    <w:name w:val="toc 5"/>
    <w:basedOn w:val="885"/>
    <w:next w:val="885"/>
    <w:uiPriority w:val="39"/>
    <w:unhideWhenUsed/>
    <w:pPr>
      <w:ind w:left="1134" w:right="0" w:firstLine="0"/>
      <w:spacing w:after="57"/>
    </w:pPr>
  </w:style>
  <w:style w:type="paragraph" w:styleId="879">
    <w:name w:val="toc 6"/>
    <w:basedOn w:val="885"/>
    <w:next w:val="885"/>
    <w:uiPriority w:val="39"/>
    <w:unhideWhenUsed/>
    <w:pPr>
      <w:ind w:left="1417" w:right="0" w:firstLine="0"/>
      <w:spacing w:after="57"/>
    </w:pPr>
  </w:style>
  <w:style w:type="paragraph" w:styleId="880">
    <w:name w:val="toc 7"/>
    <w:basedOn w:val="885"/>
    <w:next w:val="885"/>
    <w:uiPriority w:val="39"/>
    <w:unhideWhenUsed/>
    <w:pPr>
      <w:ind w:left="1701" w:right="0" w:firstLine="0"/>
      <w:spacing w:after="57"/>
    </w:pPr>
  </w:style>
  <w:style w:type="paragraph" w:styleId="881">
    <w:name w:val="toc 8"/>
    <w:basedOn w:val="885"/>
    <w:next w:val="885"/>
    <w:uiPriority w:val="39"/>
    <w:unhideWhenUsed/>
    <w:pPr>
      <w:ind w:left="1984" w:right="0" w:firstLine="0"/>
      <w:spacing w:after="57"/>
    </w:pPr>
  </w:style>
  <w:style w:type="paragraph" w:styleId="882">
    <w:name w:val="toc 9"/>
    <w:basedOn w:val="885"/>
    <w:next w:val="885"/>
    <w:uiPriority w:val="39"/>
    <w:unhideWhenUsed/>
    <w:pPr>
      <w:ind w:left="2268" w:right="0" w:firstLine="0"/>
      <w:spacing w:after="57"/>
    </w:pPr>
  </w:style>
  <w:style w:type="paragraph" w:styleId="883">
    <w:name w:val="TOC Heading"/>
    <w:uiPriority w:val="39"/>
    <w:unhideWhenUsed/>
  </w:style>
  <w:style w:type="paragraph" w:styleId="884">
    <w:name w:val="table of figures"/>
    <w:basedOn w:val="885"/>
    <w:next w:val="885"/>
    <w:uiPriority w:val="99"/>
    <w:unhideWhenUsed/>
    <w:pPr>
      <w:spacing w:after="0" w:afterAutospacing="0"/>
    </w:pPr>
  </w:style>
  <w:style w:type="paragraph" w:styleId="885" w:default="1">
    <w:name w:val="Normal"/>
    <w:qFormat/>
    <w:pPr>
      <w:spacing w:after="160" w:line="259" w:lineRule="auto"/>
    </w:pPr>
  </w:style>
  <w:style w:type="character" w:styleId="886" w:default="1">
    <w:name w:val="Default Paragraph Font"/>
    <w:uiPriority w:val="1"/>
    <w:semiHidden/>
    <w:unhideWhenUsed/>
  </w:style>
  <w:style w:type="table" w:styleId="88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8" w:default="1">
    <w:name w:val="No List"/>
    <w:uiPriority w:val="99"/>
    <w:semiHidden/>
    <w:unhideWhenUsed/>
  </w:style>
  <w:style w:type="paragraph" w:styleId="889">
    <w:name w:val="Title"/>
    <w:basedOn w:val="885"/>
    <w:next w:val="890"/>
    <w:qFormat/>
    <w:pPr>
      <w:keepNext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890">
    <w:name w:val="Body Text"/>
    <w:basedOn w:val="885"/>
    <w:pPr>
      <w:spacing w:after="140" w:line="288" w:lineRule="auto"/>
    </w:pPr>
  </w:style>
  <w:style w:type="paragraph" w:styleId="891">
    <w:name w:val="List"/>
    <w:basedOn w:val="890"/>
  </w:style>
  <w:style w:type="paragraph" w:styleId="892">
    <w:name w:val="Caption"/>
    <w:basedOn w:val="885"/>
    <w:link w:val="740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893">
    <w:name w:val="index heading"/>
    <w:basedOn w:val="885"/>
    <w:qFormat/>
    <w:pPr>
      <w:suppressLineNumbers/>
    </w:pPr>
  </w:style>
  <w:style w:type="paragraph" w:styleId="894" w:customStyle="1">
    <w:name w:val="Содержимое врезки"/>
    <w:basedOn w:val="885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 w:customStyle="1">
    <w:name w:val="Frame Contents"/>
    <w:basedOn w:val="885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Евсюков</dc:creator>
  <dc:description/>
  <dc:language>ru-RU</dc:language>
  <cp:lastModifiedBy>teplinskaya_ns</cp:lastModifiedBy>
  <cp:revision>25</cp:revision>
  <dcterms:created xsi:type="dcterms:W3CDTF">2023-06-01T13:42:00Z</dcterms:created>
  <dcterms:modified xsi:type="dcterms:W3CDTF">2026-06-22T11:54:52Z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8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